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06" w:rsidRDefault="002E7006" w:rsidP="002E7006">
      <w:pPr>
        <w:pStyle w:val="Titre1"/>
        <w:spacing w:line="276" w:lineRule="auto"/>
        <w:jc w:val="lef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9BB9CC5" wp14:editId="7D79EC3B">
            <wp:extent cx="857250" cy="732790"/>
            <wp:effectExtent l="0" t="0" r="0" b="0"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5EA" w:rsidRPr="008C6BD7" w:rsidRDefault="00E335EA" w:rsidP="002344C0">
      <w:pPr>
        <w:pStyle w:val="Titre1"/>
        <w:spacing w:line="276" w:lineRule="auto"/>
        <w:rPr>
          <w:rFonts w:asciiTheme="minorHAnsi" w:hAnsiTheme="minorHAnsi" w:cstheme="minorHAnsi"/>
        </w:rPr>
      </w:pPr>
      <w:r w:rsidRPr="008C6BD7">
        <w:rPr>
          <w:rFonts w:asciiTheme="minorHAnsi" w:hAnsiTheme="minorHAnsi" w:cstheme="minorHAnsi"/>
        </w:rPr>
        <w:t>CONVENTION DE PRÊT</w:t>
      </w:r>
      <w:r w:rsidR="00A61408" w:rsidRPr="008C6BD7">
        <w:rPr>
          <w:rFonts w:asciiTheme="minorHAnsi" w:hAnsiTheme="minorHAnsi" w:cstheme="minorHAnsi"/>
        </w:rPr>
        <w:t xml:space="preserve"> DE</w:t>
      </w:r>
      <w:r w:rsidR="008C6BD7">
        <w:rPr>
          <w:rFonts w:asciiTheme="minorHAnsi" w:hAnsiTheme="minorHAnsi" w:cstheme="minorHAnsi"/>
        </w:rPr>
        <w:t>S</w:t>
      </w:r>
      <w:r w:rsidR="00A61408" w:rsidRPr="008C6BD7">
        <w:rPr>
          <w:rFonts w:asciiTheme="minorHAnsi" w:hAnsiTheme="minorHAnsi" w:cstheme="minorHAnsi"/>
        </w:rPr>
        <w:t xml:space="preserve"> 33 </w:t>
      </w:r>
      <w:r w:rsidR="008C6BD7">
        <w:rPr>
          <w:rFonts w:asciiTheme="minorHAnsi" w:hAnsiTheme="minorHAnsi" w:cstheme="minorHAnsi"/>
        </w:rPr>
        <w:t>ROLL</w:t>
      </w:r>
      <w:r w:rsidR="00A61408" w:rsidRPr="008C6BD7">
        <w:rPr>
          <w:rFonts w:asciiTheme="minorHAnsi" w:hAnsiTheme="minorHAnsi" w:cstheme="minorHAnsi"/>
        </w:rPr>
        <w:t>-</w:t>
      </w:r>
      <w:r w:rsidR="008C6BD7">
        <w:rPr>
          <w:rFonts w:asciiTheme="minorHAnsi" w:hAnsiTheme="minorHAnsi" w:cstheme="minorHAnsi"/>
        </w:rPr>
        <w:t>UP</w:t>
      </w:r>
    </w:p>
    <w:p w:rsidR="008C6BD7" w:rsidRDefault="008C6BD7" w:rsidP="00A61408">
      <w:pPr>
        <w:spacing w:line="360" w:lineRule="auto"/>
        <w:jc w:val="center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de</w:t>
      </w:r>
      <w:proofErr w:type="gramEnd"/>
      <w:r w:rsidR="00A61408" w:rsidRPr="008C6BD7">
        <w:rPr>
          <w:rFonts w:asciiTheme="minorHAnsi" w:hAnsiTheme="minorHAnsi" w:cstheme="minorHAnsi"/>
          <w:b/>
        </w:rPr>
        <w:t xml:space="preserve"> l’exposition </w:t>
      </w:r>
    </w:p>
    <w:p w:rsidR="00A61408" w:rsidRPr="008C6BD7" w:rsidRDefault="00A61408" w:rsidP="00A61408">
      <w:pPr>
        <w:spacing w:line="360" w:lineRule="auto"/>
        <w:jc w:val="center"/>
        <w:rPr>
          <w:rFonts w:asciiTheme="minorHAnsi" w:hAnsiTheme="minorHAnsi" w:cstheme="minorHAnsi"/>
          <w:b/>
          <w:i/>
        </w:rPr>
      </w:pPr>
      <w:r w:rsidRPr="008C6BD7">
        <w:rPr>
          <w:rFonts w:asciiTheme="minorHAnsi" w:hAnsiTheme="minorHAnsi" w:cstheme="minorHAnsi"/>
          <w:b/>
          <w:i/>
        </w:rPr>
        <w:t>Le Territoire Paris-Est-Marne &amp; Bois, un patrimoine en partage :</w:t>
      </w:r>
      <w:r w:rsidR="008C6BD7">
        <w:rPr>
          <w:rFonts w:asciiTheme="minorHAnsi" w:hAnsiTheme="minorHAnsi" w:cstheme="minorHAnsi"/>
          <w:b/>
          <w:i/>
        </w:rPr>
        <w:t xml:space="preserve"> </w:t>
      </w:r>
      <w:r w:rsidRPr="008C6BD7">
        <w:rPr>
          <w:rFonts w:asciiTheme="minorHAnsi" w:hAnsiTheme="minorHAnsi" w:cstheme="minorHAnsi"/>
          <w:b/>
          <w:i/>
        </w:rPr>
        <w:t>Les hôtels de ville</w:t>
      </w:r>
    </w:p>
    <w:p w:rsidR="0015540A" w:rsidRPr="002344C0" w:rsidRDefault="0015540A" w:rsidP="002344C0">
      <w:pPr>
        <w:pStyle w:val="Titre1"/>
        <w:spacing w:line="276" w:lineRule="auto"/>
        <w:rPr>
          <w:rFonts w:asciiTheme="minorHAnsi" w:hAnsiTheme="minorHAnsi" w:cstheme="minorHAnsi"/>
        </w:rPr>
      </w:pPr>
    </w:p>
    <w:p w:rsidR="0015540A" w:rsidRPr="002344C0" w:rsidRDefault="0015540A" w:rsidP="00DE494A">
      <w:pPr>
        <w:jc w:val="both"/>
        <w:rPr>
          <w:rFonts w:asciiTheme="minorHAnsi" w:hAnsiTheme="minorHAnsi" w:cstheme="minorHAnsi"/>
          <w:sz w:val="22"/>
        </w:rPr>
      </w:pPr>
    </w:p>
    <w:p w:rsidR="00E335EA" w:rsidRPr="002344C0" w:rsidRDefault="0015540A" w:rsidP="00DE494A">
      <w:pPr>
        <w:pStyle w:val="Titre7"/>
        <w:rPr>
          <w:rFonts w:asciiTheme="minorHAnsi" w:hAnsiTheme="minorHAnsi" w:cstheme="minorHAnsi"/>
        </w:rPr>
      </w:pPr>
      <w:proofErr w:type="gramStart"/>
      <w:r w:rsidRPr="002344C0">
        <w:rPr>
          <w:rFonts w:asciiTheme="minorHAnsi" w:hAnsiTheme="minorHAnsi" w:cstheme="minorHAnsi"/>
        </w:rPr>
        <w:t>Entre</w:t>
      </w:r>
      <w:r w:rsidR="00E335EA" w:rsidRPr="002344C0">
        <w:rPr>
          <w:rFonts w:asciiTheme="minorHAnsi" w:hAnsiTheme="minorHAnsi" w:cstheme="minorHAnsi"/>
        </w:rPr>
        <w:t xml:space="preserve"> les</w:t>
      </w:r>
      <w:proofErr w:type="gramEnd"/>
      <w:r w:rsidR="00E335EA" w:rsidRPr="002344C0">
        <w:rPr>
          <w:rFonts w:asciiTheme="minorHAnsi" w:hAnsiTheme="minorHAnsi" w:cstheme="minorHAnsi"/>
        </w:rPr>
        <w:t xml:space="preserve"> soussignés :</w:t>
      </w:r>
    </w:p>
    <w:p w:rsidR="004B0CD0" w:rsidRDefault="00E335EA" w:rsidP="002344C0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bookmarkStart w:id="0" w:name="_Hlk214356254"/>
      <w:r w:rsidRPr="002344C0">
        <w:rPr>
          <w:rFonts w:asciiTheme="minorHAnsi" w:hAnsiTheme="minorHAnsi" w:cstheme="minorHAnsi"/>
          <w:sz w:val="22"/>
        </w:rPr>
        <w:t xml:space="preserve">Nom : </w:t>
      </w:r>
      <w:r w:rsidR="004B0CD0">
        <w:rPr>
          <w:rFonts w:asciiTheme="minorHAnsi" w:hAnsiTheme="minorHAnsi" w:cstheme="minorHAnsi"/>
          <w:sz w:val="22"/>
        </w:rPr>
        <w:t xml:space="preserve">Le Territoire Paris Est </w:t>
      </w:r>
      <w:proofErr w:type="spellStart"/>
      <w:r w:rsidR="004B0CD0">
        <w:rPr>
          <w:rFonts w:asciiTheme="minorHAnsi" w:hAnsiTheme="minorHAnsi" w:cstheme="minorHAnsi"/>
          <w:sz w:val="22"/>
        </w:rPr>
        <w:t>Marne&amp;Bois</w:t>
      </w:r>
      <w:proofErr w:type="spellEnd"/>
    </w:p>
    <w:p w:rsidR="004B0CD0" w:rsidRDefault="00E335EA" w:rsidP="004B0CD0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 xml:space="preserve">Adresse : </w:t>
      </w:r>
      <w:r w:rsidR="004B0CD0">
        <w:rPr>
          <w:rFonts w:asciiTheme="minorHAnsi" w:hAnsiTheme="minorHAnsi" w:cstheme="minorHAnsi"/>
          <w:sz w:val="22"/>
        </w:rPr>
        <w:t>1 place Uranie 94340 Joinville-le-Pont</w:t>
      </w:r>
    </w:p>
    <w:p w:rsidR="00E335EA" w:rsidRPr="002344C0" w:rsidRDefault="004B0CD0" w:rsidP="004B0CD0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Représenté par son Président Monsieur Olivier </w:t>
      </w:r>
      <w:proofErr w:type="spellStart"/>
      <w:r>
        <w:rPr>
          <w:rFonts w:asciiTheme="minorHAnsi" w:hAnsiTheme="minorHAnsi" w:cstheme="minorHAnsi"/>
          <w:sz w:val="22"/>
        </w:rPr>
        <w:t>Capitanio</w:t>
      </w:r>
      <w:proofErr w:type="spellEnd"/>
    </w:p>
    <w:bookmarkEnd w:id="0"/>
    <w:p w:rsidR="0015540A" w:rsidRPr="002344C0" w:rsidRDefault="00BA150A" w:rsidP="00DE494A">
      <w:pPr>
        <w:spacing w:after="120"/>
        <w:jc w:val="both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>Ci-après</w:t>
      </w:r>
      <w:r w:rsidR="001C1A79" w:rsidRPr="002344C0">
        <w:rPr>
          <w:rFonts w:asciiTheme="minorHAnsi" w:hAnsiTheme="minorHAnsi" w:cstheme="minorHAnsi"/>
          <w:sz w:val="22"/>
        </w:rPr>
        <w:t xml:space="preserve"> </w:t>
      </w:r>
      <w:r w:rsidR="008C6BD7" w:rsidRPr="002344C0">
        <w:rPr>
          <w:rFonts w:asciiTheme="minorHAnsi" w:hAnsiTheme="minorHAnsi" w:cstheme="minorHAnsi"/>
          <w:sz w:val="22"/>
        </w:rPr>
        <w:t>dénommé (</w:t>
      </w:r>
      <w:r w:rsidR="001C1A79" w:rsidRPr="002344C0">
        <w:rPr>
          <w:rFonts w:asciiTheme="minorHAnsi" w:hAnsiTheme="minorHAnsi" w:cstheme="minorHAnsi"/>
          <w:sz w:val="22"/>
        </w:rPr>
        <w:t>le) «</w:t>
      </w:r>
      <w:r w:rsidR="0015540A" w:rsidRPr="002344C0">
        <w:rPr>
          <w:rFonts w:asciiTheme="minorHAnsi" w:hAnsiTheme="minorHAnsi" w:cstheme="minorHAnsi"/>
          <w:sz w:val="22"/>
        </w:rPr>
        <w:t xml:space="preserve"> </w:t>
      </w:r>
      <w:r w:rsidR="00E335EA" w:rsidRPr="002344C0">
        <w:rPr>
          <w:rFonts w:asciiTheme="minorHAnsi" w:hAnsiTheme="minorHAnsi" w:cstheme="minorHAnsi"/>
          <w:sz w:val="22"/>
        </w:rPr>
        <w:t>prêteur</w:t>
      </w:r>
      <w:r w:rsidR="0015540A" w:rsidRPr="002344C0">
        <w:rPr>
          <w:rFonts w:asciiTheme="minorHAnsi" w:hAnsiTheme="minorHAnsi" w:cstheme="minorHAnsi"/>
          <w:sz w:val="22"/>
        </w:rPr>
        <w:t> »</w:t>
      </w:r>
    </w:p>
    <w:p w:rsidR="0015540A" w:rsidRPr="002344C0" w:rsidRDefault="0015540A" w:rsidP="00DE494A">
      <w:pPr>
        <w:spacing w:after="120"/>
        <w:jc w:val="both"/>
        <w:rPr>
          <w:rFonts w:asciiTheme="minorHAnsi" w:hAnsiTheme="minorHAnsi" w:cstheme="minorHAnsi"/>
          <w:b/>
          <w:bCs/>
          <w:smallCaps/>
          <w:sz w:val="22"/>
        </w:rPr>
      </w:pPr>
      <w:r w:rsidRPr="002344C0">
        <w:rPr>
          <w:rFonts w:asciiTheme="minorHAnsi" w:hAnsiTheme="minorHAnsi" w:cstheme="minorHAnsi"/>
          <w:b/>
          <w:bCs/>
          <w:smallCaps/>
          <w:sz w:val="22"/>
        </w:rPr>
        <w:t>D’une part,</w:t>
      </w:r>
    </w:p>
    <w:p w:rsidR="00E335EA" w:rsidRPr="002344C0" w:rsidRDefault="00E335EA" w:rsidP="00DE494A">
      <w:pPr>
        <w:pStyle w:val="Titre2"/>
        <w:spacing w:after="120"/>
        <w:jc w:val="both"/>
        <w:rPr>
          <w:rFonts w:asciiTheme="minorHAnsi" w:hAnsiTheme="minorHAnsi" w:cstheme="minorHAnsi"/>
          <w:smallCaps/>
          <w:sz w:val="22"/>
        </w:rPr>
      </w:pPr>
    </w:p>
    <w:p w:rsidR="0015540A" w:rsidRDefault="004674C9" w:rsidP="00DE494A">
      <w:pPr>
        <w:pStyle w:val="Titre2"/>
        <w:spacing w:after="120"/>
        <w:jc w:val="both"/>
        <w:rPr>
          <w:rFonts w:asciiTheme="minorHAnsi" w:hAnsiTheme="minorHAnsi" w:cstheme="minorHAnsi"/>
          <w:smallCaps/>
          <w:sz w:val="22"/>
        </w:rPr>
      </w:pPr>
      <w:r w:rsidRPr="002344C0">
        <w:rPr>
          <w:rFonts w:asciiTheme="minorHAnsi" w:hAnsiTheme="minorHAnsi" w:cstheme="minorHAnsi"/>
          <w:smallCaps/>
          <w:sz w:val="22"/>
        </w:rPr>
        <w:t>Et</w:t>
      </w:r>
    </w:p>
    <w:p w:rsidR="008C6BD7" w:rsidRDefault="008C6BD7" w:rsidP="008C6BD7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 xml:space="preserve">Nom : </w:t>
      </w:r>
      <w:r>
        <w:rPr>
          <w:rFonts w:asciiTheme="minorHAnsi" w:hAnsiTheme="minorHAnsi" w:cstheme="minorHAnsi"/>
          <w:sz w:val="22"/>
        </w:rPr>
        <w:t>XXX</w:t>
      </w:r>
    </w:p>
    <w:p w:rsidR="008C6BD7" w:rsidRDefault="008C6BD7" w:rsidP="008C6BD7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 xml:space="preserve">Adresse : </w:t>
      </w:r>
      <w:r>
        <w:rPr>
          <w:rFonts w:asciiTheme="minorHAnsi" w:hAnsiTheme="minorHAnsi" w:cstheme="minorHAnsi"/>
          <w:sz w:val="22"/>
        </w:rPr>
        <w:t>XXX</w:t>
      </w:r>
    </w:p>
    <w:p w:rsidR="008C6BD7" w:rsidRPr="002344C0" w:rsidRDefault="008C6BD7" w:rsidP="008C6BD7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Représenté par </w:t>
      </w:r>
      <w:r>
        <w:rPr>
          <w:rFonts w:asciiTheme="minorHAnsi" w:hAnsiTheme="minorHAnsi" w:cstheme="minorHAnsi"/>
          <w:sz w:val="22"/>
        </w:rPr>
        <w:t>XXXX</w:t>
      </w:r>
    </w:p>
    <w:p w:rsidR="0015540A" w:rsidRPr="002344C0" w:rsidRDefault="0056724A" w:rsidP="00DE494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>Ci-après</w:t>
      </w:r>
      <w:r w:rsidR="0015540A" w:rsidRPr="002344C0">
        <w:rPr>
          <w:rFonts w:asciiTheme="minorHAnsi" w:hAnsiTheme="minorHAnsi" w:cstheme="minorHAnsi"/>
          <w:sz w:val="22"/>
        </w:rPr>
        <w:t xml:space="preserve"> dénommé</w:t>
      </w:r>
      <w:r w:rsidR="00F01CE8" w:rsidRPr="002344C0">
        <w:rPr>
          <w:rFonts w:asciiTheme="minorHAnsi" w:hAnsiTheme="minorHAnsi" w:cstheme="minorHAnsi"/>
          <w:sz w:val="22"/>
        </w:rPr>
        <w:t>(</w:t>
      </w:r>
      <w:r w:rsidR="0015540A" w:rsidRPr="002344C0">
        <w:rPr>
          <w:rFonts w:asciiTheme="minorHAnsi" w:hAnsiTheme="minorHAnsi" w:cstheme="minorHAnsi"/>
          <w:sz w:val="22"/>
        </w:rPr>
        <w:t>e</w:t>
      </w:r>
      <w:r w:rsidR="00F01CE8" w:rsidRPr="002344C0">
        <w:rPr>
          <w:rFonts w:asciiTheme="minorHAnsi" w:hAnsiTheme="minorHAnsi" w:cstheme="minorHAnsi"/>
          <w:sz w:val="22"/>
        </w:rPr>
        <w:t>)</w:t>
      </w:r>
      <w:r w:rsidR="0015540A" w:rsidRPr="002344C0">
        <w:rPr>
          <w:rFonts w:asciiTheme="minorHAnsi" w:hAnsiTheme="minorHAnsi" w:cstheme="minorHAnsi"/>
          <w:sz w:val="22"/>
        </w:rPr>
        <w:t xml:space="preserve"> </w:t>
      </w:r>
      <w:proofErr w:type="gramStart"/>
      <w:r w:rsidR="00FF6943" w:rsidRPr="002344C0">
        <w:rPr>
          <w:rFonts w:asciiTheme="minorHAnsi" w:hAnsiTheme="minorHAnsi" w:cstheme="minorHAnsi"/>
          <w:sz w:val="22"/>
        </w:rPr>
        <w:t>l’ «</w:t>
      </w:r>
      <w:proofErr w:type="gramEnd"/>
      <w:r w:rsidR="00FF6943" w:rsidRPr="002344C0">
        <w:rPr>
          <w:rFonts w:asciiTheme="minorHAnsi" w:hAnsiTheme="minorHAnsi" w:cstheme="minorHAnsi"/>
          <w:sz w:val="22"/>
        </w:rPr>
        <w:t> </w:t>
      </w:r>
      <w:r w:rsidR="00DE494A" w:rsidRPr="002344C0">
        <w:rPr>
          <w:rFonts w:asciiTheme="minorHAnsi" w:hAnsiTheme="minorHAnsi" w:cstheme="minorHAnsi"/>
          <w:sz w:val="22"/>
        </w:rPr>
        <w:t>emprunteur</w:t>
      </w:r>
      <w:r w:rsidR="00FF6943" w:rsidRPr="002344C0">
        <w:rPr>
          <w:rFonts w:asciiTheme="minorHAnsi" w:hAnsiTheme="minorHAnsi" w:cstheme="minorHAnsi"/>
          <w:sz w:val="22"/>
        </w:rPr>
        <w:t> »</w:t>
      </w:r>
    </w:p>
    <w:p w:rsidR="0015540A" w:rsidRPr="002344C0" w:rsidRDefault="0015540A" w:rsidP="00DE494A">
      <w:pPr>
        <w:pStyle w:val="Titre8"/>
        <w:spacing w:after="120"/>
        <w:jc w:val="both"/>
        <w:rPr>
          <w:rFonts w:asciiTheme="minorHAnsi" w:hAnsiTheme="minorHAnsi" w:cstheme="minorHAnsi"/>
        </w:rPr>
      </w:pPr>
      <w:r w:rsidRPr="002344C0">
        <w:rPr>
          <w:rFonts w:asciiTheme="minorHAnsi" w:hAnsiTheme="minorHAnsi" w:cstheme="minorHAnsi"/>
        </w:rPr>
        <w:t>D’autre part</w:t>
      </w:r>
      <w:r w:rsidR="002344C0">
        <w:rPr>
          <w:rFonts w:asciiTheme="minorHAnsi" w:hAnsiTheme="minorHAnsi" w:cstheme="minorHAnsi"/>
        </w:rPr>
        <w:t>,</w:t>
      </w:r>
    </w:p>
    <w:p w:rsidR="002344C0" w:rsidRDefault="002344C0" w:rsidP="002344C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  <w:smallCaps/>
          <w:sz w:val="22"/>
        </w:rPr>
      </w:pPr>
    </w:p>
    <w:p w:rsidR="0015540A" w:rsidRPr="002344C0" w:rsidRDefault="0015540A" w:rsidP="00DE494A">
      <w:pPr>
        <w:pBdr>
          <w:bottom w:val="single" w:sz="6" w:space="1" w:color="auto"/>
        </w:pBdr>
        <w:spacing w:after="300"/>
        <w:jc w:val="both"/>
        <w:rPr>
          <w:rFonts w:asciiTheme="minorHAnsi" w:hAnsiTheme="minorHAnsi" w:cstheme="minorHAnsi"/>
          <w:b/>
          <w:bCs/>
          <w:smallCaps/>
          <w:sz w:val="22"/>
        </w:rPr>
      </w:pPr>
      <w:r w:rsidRPr="002344C0">
        <w:rPr>
          <w:rFonts w:asciiTheme="minorHAnsi" w:hAnsiTheme="minorHAnsi" w:cstheme="minorHAnsi"/>
          <w:b/>
          <w:bCs/>
          <w:smallCaps/>
          <w:sz w:val="22"/>
        </w:rPr>
        <w:t>Il a été arrêté et convenu ce qui suit :</w:t>
      </w:r>
    </w:p>
    <w:p w:rsidR="0015540A" w:rsidRPr="002344C0" w:rsidRDefault="0015540A" w:rsidP="00DE494A">
      <w:pPr>
        <w:pStyle w:val="Titre4"/>
        <w:spacing w:after="300"/>
        <w:jc w:val="both"/>
        <w:rPr>
          <w:rFonts w:asciiTheme="minorHAnsi" w:hAnsiTheme="minorHAnsi" w:cstheme="minorHAnsi"/>
          <w:bCs/>
          <w:sz w:val="22"/>
        </w:rPr>
      </w:pPr>
      <w:r w:rsidRPr="002344C0">
        <w:rPr>
          <w:rFonts w:asciiTheme="minorHAnsi" w:hAnsiTheme="minorHAnsi" w:cstheme="minorHAnsi"/>
          <w:bCs/>
          <w:sz w:val="22"/>
        </w:rPr>
        <w:t>Article 1 : Objet</w:t>
      </w:r>
      <w:r w:rsidR="00DE494A" w:rsidRPr="002344C0">
        <w:rPr>
          <w:rFonts w:asciiTheme="minorHAnsi" w:hAnsiTheme="minorHAnsi" w:cstheme="minorHAnsi"/>
          <w:bCs/>
          <w:sz w:val="22"/>
        </w:rPr>
        <w:t xml:space="preserve"> de la convention</w:t>
      </w:r>
    </w:p>
    <w:p w:rsidR="008C6BD7" w:rsidRPr="008C6BD7" w:rsidRDefault="00DE494A" w:rsidP="008C6BD7">
      <w:pPr>
        <w:spacing w:after="3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344C0">
        <w:rPr>
          <w:rFonts w:asciiTheme="minorHAnsi" w:hAnsiTheme="minorHAnsi" w:cstheme="minorHAnsi"/>
          <w:sz w:val="22"/>
        </w:rPr>
        <w:t xml:space="preserve">La présente convention a pour objet de fixer les conditions du prêt </w:t>
      </w:r>
      <w:r w:rsidR="009205B3">
        <w:rPr>
          <w:rFonts w:asciiTheme="minorHAnsi" w:hAnsiTheme="minorHAnsi" w:cstheme="minorHAnsi"/>
          <w:sz w:val="22"/>
        </w:rPr>
        <w:t>des 33</w:t>
      </w:r>
      <w:r w:rsidR="008C6BD7" w:rsidRPr="008C6BD7">
        <w:rPr>
          <w:rFonts w:asciiTheme="minorHAnsi" w:hAnsiTheme="minorHAnsi" w:cstheme="minorHAnsi"/>
          <w:sz w:val="22"/>
          <w:szCs w:val="22"/>
        </w:rPr>
        <w:t xml:space="preserve"> </w:t>
      </w:r>
      <w:r w:rsidR="008C6BD7">
        <w:rPr>
          <w:rFonts w:asciiTheme="minorHAnsi" w:hAnsiTheme="minorHAnsi" w:cstheme="minorHAnsi"/>
          <w:sz w:val="22"/>
          <w:szCs w:val="22"/>
        </w:rPr>
        <w:t xml:space="preserve">roll-up </w:t>
      </w:r>
      <w:r w:rsidR="008C6BD7" w:rsidRPr="008C6BD7">
        <w:rPr>
          <w:rFonts w:asciiTheme="minorHAnsi" w:hAnsiTheme="minorHAnsi" w:cstheme="minorHAnsi"/>
          <w:sz w:val="22"/>
          <w:szCs w:val="22"/>
        </w:rPr>
        <w:t xml:space="preserve">de </w:t>
      </w:r>
      <w:bookmarkStart w:id="1" w:name="_Hlk214358009"/>
      <w:r w:rsidR="008C6BD7" w:rsidRPr="008C6BD7">
        <w:rPr>
          <w:rFonts w:asciiTheme="minorHAnsi" w:hAnsiTheme="minorHAnsi" w:cstheme="minorHAnsi"/>
          <w:sz w:val="22"/>
          <w:szCs w:val="22"/>
        </w:rPr>
        <w:t xml:space="preserve">l’exposition </w:t>
      </w:r>
      <w:r w:rsidR="008C6BD7" w:rsidRPr="008C6BD7">
        <w:rPr>
          <w:rFonts w:asciiTheme="minorHAnsi" w:hAnsiTheme="minorHAnsi" w:cstheme="minorHAnsi"/>
          <w:i/>
          <w:sz w:val="22"/>
          <w:szCs w:val="22"/>
        </w:rPr>
        <w:t>Le Territoire Paris-Est-Marne &amp; Bois, un patrimoine en partage : Les hôtels de ville</w:t>
      </w:r>
      <w:r w:rsidR="008C6BD7">
        <w:rPr>
          <w:rFonts w:asciiTheme="minorHAnsi" w:hAnsiTheme="minorHAnsi" w:cstheme="minorHAnsi"/>
          <w:i/>
          <w:sz w:val="22"/>
          <w:szCs w:val="22"/>
        </w:rPr>
        <w:t>.</w:t>
      </w:r>
    </w:p>
    <w:bookmarkEnd w:id="1"/>
    <w:p w:rsidR="0015540A" w:rsidRPr="002344C0" w:rsidRDefault="0015540A" w:rsidP="00DE494A">
      <w:pPr>
        <w:pStyle w:val="Titre5"/>
        <w:spacing w:after="300"/>
        <w:rPr>
          <w:rFonts w:asciiTheme="minorHAnsi" w:hAnsiTheme="minorHAnsi" w:cstheme="minorHAnsi"/>
          <w:bCs/>
          <w:sz w:val="22"/>
        </w:rPr>
      </w:pPr>
      <w:r w:rsidRPr="002344C0">
        <w:rPr>
          <w:rFonts w:asciiTheme="minorHAnsi" w:hAnsiTheme="minorHAnsi" w:cstheme="minorHAnsi"/>
          <w:bCs/>
          <w:sz w:val="22"/>
        </w:rPr>
        <w:t>Arti</w:t>
      </w:r>
      <w:r w:rsidR="00C4590F" w:rsidRPr="002344C0">
        <w:rPr>
          <w:rFonts w:asciiTheme="minorHAnsi" w:hAnsiTheme="minorHAnsi" w:cstheme="minorHAnsi"/>
          <w:bCs/>
          <w:sz w:val="22"/>
        </w:rPr>
        <w:t xml:space="preserve">cle 2 : </w:t>
      </w:r>
      <w:r w:rsidR="00DE494A" w:rsidRPr="002344C0">
        <w:rPr>
          <w:rFonts w:asciiTheme="minorHAnsi" w:hAnsiTheme="minorHAnsi" w:cstheme="minorHAnsi"/>
          <w:bCs/>
          <w:sz w:val="22"/>
        </w:rPr>
        <w:t>Exposition</w:t>
      </w:r>
    </w:p>
    <w:p w:rsidR="002344C0" w:rsidRPr="002344C0" w:rsidRDefault="002344C0" w:rsidP="004C01E2">
      <w:pPr>
        <w:pStyle w:val="Default"/>
        <w:tabs>
          <w:tab w:val="right" w:leader="dot" w:pos="9072"/>
        </w:tabs>
        <w:spacing w:line="360" w:lineRule="auto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2344C0">
        <w:rPr>
          <w:rFonts w:asciiTheme="minorHAnsi" w:eastAsia="MS Gothic" w:hAnsiTheme="minorHAnsi" w:cstheme="minorHAnsi"/>
          <w:color w:val="auto"/>
          <w:sz w:val="22"/>
          <w:szCs w:val="22"/>
        </w:rPr>
        <w:t>Titre :</w:t>
      </w:r>
      <w:r w:rsidR="004C01E2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4B0CD0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D260AC">
        <w:rPr>
          <w:rFonts w:asciiTheme="minorHAnsi" w:eastAsia="MS Gothic" w:hAnsiTheme="minorHAnsi" w:cstheme="minorHAnsi"/>
          <w:color w:val="auto"/>
          <w:sz w:val="22"/>
          <w:szCs w:val="22"/>
        </w:rPr>
        <w:t>La villégiature en Ile-de-France</w:t>
      </w:r>
    </w:p>
    <w:p w:rsidR="002344C0" w:rsidRPr="002344C0" w:rsidRDefault="002344C0" w:rsidP="004C01E2">
      <w:pPr>
        <w:pStyle w:val="Default"/>
        <w:tabs>
          <w:tab w:val="right" w:leader="dot" w:pos="9072"/>
        </w:tabs>
        <w:spacing w:line="360" w:lineRule="auto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2344C0">
        <w:rPr>
          <w:rFonts w:asciiTheme="minorHAnsi" w:eastAsia="MS Gothic" w:hAnsiTheme="minorHAnsi" w:cstheme="minorHAnsi"/>
          <w:color w:val="auto"/>
          <w:sz w:val="22"/>
          <w:szCs w:val="22"/>
        </w:rPr>
        <w:t>Dates :</w:t>
      </w:r>
      <w:r w:rsidR="009205B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XXX</w:t>
      </w:r>
    </w:p>
    <w:p w:rsidR="002344C0" w:rsidRPr="002344C0" w:rsidRDefault="002344C0" w:rsidP="004C01E2">
      <w:pPr>
        <w:pStyle w:val="Default"/>
        <w:tabs>
          <w:tab w:val="right" w:leader="dot" w:pos="9072"/>
        </w:tabs>
        <w:spacing w:line="360" w:lineRule="auto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2344C0">
        <w:rPr>
          <w:rFonts w:asciiTheme="minorHAnsi" w:eastAsia="MS Gothic" w:hAnsiTheme="minorHAnsi" w:cstheme="minorHAnsi"/>
          <w:color w:val="auto"/>
          <w:sz w:val="22"/>
          <w:szCs w:val="22"/>
        </w:rPr>
        <w:t>Nom de la personne à contacter :</w:t>
      </w:r>
      <w:r w:rsidR="009205B3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XXX</w:t>
      </w:r>
    </w:p>
    <w:p w:rsidR="00AD4D68" w:rsidRDefault="004C01E2" w:rsidP="00AD4D68">
      <w:pPr>
        <w:rPr>
          <w:rFonts w:ascii="Lucida Sans" w:hAnsi="Lucida Sans"/>
          <w:color w:val="002060"/>
          <w:sz w:val="20"/>
          <w:szCs w:val="20"/>
        </w:rPr>
      </w:pPr>
      <w:r>
        <w:rPr>
          <w:rFonts w:asciiTheme="minorHAnsi" w:eastAsia="MS Gothic" w:hAnsiTheme="minorHAnsi" w:cstheme="minorHAnsi"/>
          <w:sz w:val="22"/>
          <w:szCs w:val="22"/>
        </w:rPr>
        <w:t>Téléphone :</w:t>
      </w:r>
      <w:r w:rsidR="002344C0" w:rsidRPr="002344C0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2344C0" w:rsidRPr="002344C0" w:rsidRDefault="002344C0" w:rsidP="00AD4D68">
      <w:pPr>
        <w:rPr>
          <w:rFonts w:asciiTheme="minorHAnsi" w:eastAsia="MS Gothic" w:hAnsiTheme="minorHAnsi" w:cstheme="minorHAnsi"/>
          <w:sz w:val="22"/>
          <w:szCs w:val="22"/>
        </w:rPr>
      </w:pPr>
      <w:r w:rsidRPr="002344C0">
        <w:rPr>
          <w:rFonts w:asciiTheme="minorHAnsi" w:eastAsia="MS Gothic" w:hAnsiTheme="minorHAnsi" w:cstheme="minorHAnsi"/>
          <w:sz w:val="22"/>
          <w:szCs w:val="22"/>
        </w:rPr>
        <w:t>Adresse e-mail :</w:t>
      </w:r>
      <w:r w:rsidR="004C01E2">
        <w:rPr>
          <w:rFonts w:asciiTheme="minorHAnsi" w:eastAsia="MS Gothic" w:hAnsiTheme="minorHAnsi" w:cstheme="minorHAnsi"/>
          <w:sz w:val="22"/>
          <w:szCs w:val="22"/>
        </w:rPr>
        <w:tab/>
      </w:r>
    </w:p>
    <w:p w:rsidR="002E7006" w:rsidRPr="002344C0" w:rsidRDefault="002E7006" w:rsidP="002344C0">
      <w:pPr>
        <w:pStyle w:val="Default"/>
        <w:spacing w:line="360" w:lineRule="auto"/>
        <w:rPr>
          <w:rFonts w:asciiTheme="minorHAnsi" w:eastAsia="MS Gothic" w:hAnsiTheme="minorHAnsi" w:cstheme="minorHAnsi"/>
          <w:color w:val="auto"/>
          <w:sz w:val="22"/>
          <w:szCs w:val="22"/>
        </w:rPr>
      </w:pPr>
    </w:p>
    <w:p w:rsidR="0015540A" w:rsidRDefault="0015540A" w:rsidP="00DE494A">
      <w:pPr>
        <w:pStyle w:val="Titre5"/>
        <w:spacing w:after="300"/>
        <w:rPr>
          <w:rFonts w:asciiTheme="minorHAnsi" w:hAnsiTheme="minorHAnsi" w:cstheme="minorHAnsi"/>
          <w:bCs/>
          <w:sz w:val="22"/>
        </w:rPr>
      </w:pPr>
      <w:r w:rsidRPr="002344C0">
        <w:rPr>
          <w:rFonts w:asciiTheme="minorHAnsi" w:hAnsiTheme="minorHAnsi" w:cstheme="minorHAnsi"/>
          <w:bCs/>
          <w:sz w:val="22"/>
        </w:rPr>
        <w:t>Ar</w:t>
      </w:r>
      <w:r w:rsidR="00C4590F" w:rsidRPr="002344C0">
        <w:rPr>
          <w:rFonts w:asciiTheme="minorHAnsi" w:hAnsiTheme="minorHAnsi" w:cstheme="minorHAnsi"/>
          <w:bCs/>
          <w:sz w:val="22"/>
        </w:rPr>
        <w:t xml:space="preserve">ticle 3 : </w:t>
      </w:r>
      <w:r w:rsidR="002344C0">
        <w:rPr>
          <w:rFonts w:asciiTheme="minorHAnsi" w:hAnsiTheme="minorHAnsi" w:cstheme="minorHAnsi"/>
          <w:bCs/>
          <w:sz w:val="22"/>
        </w:rPr>
        <w:t xml:space="preserve">Objet du </w:t>
      </w:r>
      <w:r w:rsidR="009205B3">
        <w:rPr>
          <w:rFonts w:asciiTheme="minorHAnsi" w:hAnsiTheme="minorHAnsi" w:cstheme="minorHAnsi"/>
          <w:bCs/>
          <w:sz w:val="22"/>
        </w:rPr>
        <w:t>prêt</w:t>
      </w:r>
    </w:p>
    <w:p w:rsidR="009205B3" w:rsidRPr="009205B3" w:rsidRDefault="009205B3" w:rsidP="009205B3">
      <w:r>
        <w:t>33 roll-up sont prêtés, XXXX (inventaire à venir)</w:t>
      </w:r>
    </w:p>
    <w:p w:rsidR="002344C0" w:rsidRDefault="002344C0" w:rsidP="00DE494A">
      <w:pPr>
        <w:pStyle w:val="Titre5"/>
        <w:spacing w:after="300"/>
        <w:rPr>
          <w:rFonts w:asciiTheme="minorHAnsi" w:hAnsiTheme="minorHAnsi" w:cstheme="minorHAnsi"/>
          <w:bCs/>
          <w:sz w:val="22"/>
        </w:rPr>
      </w:pPr>
    </w:p>
    <w:p w:rsidR="0015540A" w:rsidRPr="002344C0" w:rsidRDefault="0015540A" w:rsidP="00DE494A">
      <w:pPr>
        <w:pStyle w:val="Titre5"/>
        <w:spacing w:after="300"/>
        <w:rPr>
          <w:rFonts w:asciiTheme="minorHAnsi" w:hAnsiTheme="minorHAnsi" w:cstheme="minorHAnsi"/>
          <w:bCs/>
          <w:sz w:val="22"/>
        </w:rPr>
      </w:pPr>
      <w:r w:rsidRPr="002344C0">
        <w:rPr>
          <w:rFonts w:asciiTheme="minorHAnsi" w:hAnsiTheme="minorHAnsi" w:cstheme="minorHAnsi"/>
          <w:bCs/>
          <w:sz w:val="22"/>
        </w:rPr>
        <w:t xml:space="preserve">Article 4 : </w:t>
      </w:r>
      <w:r w:rsidR="002B0F14">
        <w:rPr>
          <w:rFonts w:asciiTheme="minorHAnsi" w:hAnsiTheme="minorHAnsi" w:cstheme="minorHAnsi"/>
          <w:bCs/>
          <w:sz w:val="22"/>
        </w:rPr>
        <w:t xml:space="preserve">Durée </w:t>
      </w:r>
      <w:r w:rsidR="009205B3">
        <w:rPr>
          <w:rFonts w:asciiTheme="minorHAnsi" w:hAnsiTheme="minorHAnsi" w:cstheme="minorHAnsi"/>
          <w:bCs/>
          <w:sz w:val="22"/>
        </w:rPr>
        <w:t xml:space="preserve">et condition </w:t>
      </w:r>
      <w:r w:rsidR="002B0F14">
        <w:rPr>
          <w:rFonts w:asciiTheme="minorHAnsi" w:hAnsiTheme="minorHAnsi" w:cstheme="minorHAnsi"/>
          <w:bCs/>
          <w:sz w:val="22"/>
        </w:rPr>
        <w:t>du prêt</w:t>
      </w:r>
    </w:p>
    <w:p w:rsidR="003112E9" w:rsidRDefault="002B0F14" w:rsidP="002B0F14">
      <w:pPr>
        <w:tabs>
          <w:tab w:val="right" w:leader="dot" w:pos="6804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 prêt est consenti </w:t>
      </w:r>
      <w:r w:rsidR="009205B3">
        <w:rPr>
          <w:rFonts w:asciiTheme="minorHAnsi" w:hAnsiTheme="minorHAnsi" w:cstheme="minorHAnsi"/>
          <w:sz w:val="22"/>
        </w:rPr>
        <w:t xml:space="preserve">à titre gratuit </w:t>
      </w:r>
      <w:r w:rsidR="00943AE8">
        <w:rPr>
          <w:rFonts w:asciiTheme="minorHAnsi" w:hAnsiTheme="minorHAnsi" w:cstheme="minorHAnsi"/>
          <w:sz w:val="22"/>
        </w:rPr>
        <w:t xml:space="preserve">pour la durée </w:t>
      </w:r>
      <w:r w:rsidR="009205B3">
        <w:rPr>
          <w:rFonts w:asciiTheme="minorHAnsi" w:hAnsiTheme="minorHAnsi" w:cstheme="minorHAnsi"/>
          <w:sz w:val="22"/>
        </w:rPr>
        <w:t xml:space="preserve">suivante : </w:t>
      </w:r>
      <w:r w:rsidR="00943AE8">
        <w:rPr>
          <w:rFonts w:asciiTheme="minorHAnsi" w:hAnsiTheme="minorHAnsi" w:cstheme="minorHAnsi"/>
          <w:sz w:val="22"/>
        </w:rPr>
        <w:t xml:space="preserve"> </w:t>
      </w:r>
      <w:r w:rsidR="009205B3">
        <w:rPr>
          <w:rFonts w:asciiTheme="minorHAnsi" w:hAnsiTheme="minorHAnsi" w:cstheme="minorHAnsi"/>
          <w:sz w:val="22"/>
        </w:rPr>
        <w:t>XXXX</w:t>
      </w:r>
    </w:p>
    <w:p w:rsidR="002B0F14" w:rsidRDefault="009205B3" w:rsidP="002B0F14">
      <w:pPr>
        <w:tabs>
          <w:tab w:val="right" w:leader="dot" w:pos="6804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L’emprunteur devra venir chercher l’exposition XXXXX</w:t>
      </w:r>
      <w:r w:rsidR="00290E2D">
        <w:rPr>
          <w:rFonts w:asciiTheme="minorHAnsi" w:hAnsiTheme="minorHAnsi" w:cstheme="minorHAnsi"/>
          <w:sz w:val="22"/>
        </w:rPr>
        <w:t xml:space="preserve"> (lieu et interlocuteur à venir, mail)</w:t>
      </w:r>
      <w:bookmarkStart w:id="2" w:name="_GoBack"/>
      <w:bookmarkEnd w:id="2"/>
    </w:p>
    <w:p w:rsidR="009205B3" w:rsidRDefault="009205B3" w:rsidP="002B0F14">
      <w:pPr>
        <w:tabs>
          <w:tab w:val="right" w:leader="dot" w:pos="6804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Les 33 roll-up forment une unité et doivent exposés ensemble.</w:t>
      </w:r>
    </w:p>
    <w:p w:rsidR="002B0F14" w:rsidRPr="002344C0" w:rsidRDefault="002B0F14" w:rsidP="00DE494A">
      <w:pPr>
        <w:spacing w:after="120"/>
        <w:jc w:val="both"/>
        <w:rPr>
          <w:rFonts w:asciiTheme="minorHAnsi" w:hAnsiTheme="minorHAnsi" w:cstheme="minorHAnsi"/>
          <w:sz w:val="22"/>
        </w:rPr>
      </w:pPr>
    </w:p>
    <w:p w:rsidR="0015540A" w:rsidRPr="002344C0" w:rsidRDefault="0015540A" w:rsidP="00DE494A">
      <w:pPr>
        <w:spacing w:before="240" w:afterLines="100" w:after="240"/>
        <w:jc w:val="both"/>
        <w:rPr>
          <w:rFonts w:asciiTheme="minorHAnsi" w:hAnsiTheme="minorHAnsi" w:cstheme="minorHAnsi"/>
          <w:b/>
          <w:bCs/>
          <w:smallCaps/>
          <w:sz w:val="22"/>
          <w:szCs w:val="20"/>
        </w:rPr>
      </w:pPr>
      <w:r w:rsidRPr="002344C0">
        <w:rPr>
          <w:rFonts w:asciiTheme="minorHAnsi" w:hAnsiTheme="minorHAnsi" w:cstheme="minorHAnsi"/>
          <w:b/>
          <w:bCs/>
          <w:smallCaps/>
          <w:sz w:val="22"/>
          <w:szCs w:val="20"/>
        </w:rPr>
        <w:t xml:space="preserve">Article </w:t>
      </w:r>
      <w:r w:rsidR="00D615BF" w:rsidRPr="002344C0">
        <w:rPr>
          <w:rFonts w:asciiTheme="minorHAnsi" w:hAnsiTheme="minorHAnsi" w:cstheme="minorHAnsi"/>
          <w:b/>
          <w:bCs/>
          <w:smallCaps/>
          <w:sz w:val="22"/>
          <w:szCs w:val="20"/>
        </w:rPr>
        <w:t xml:space="preserve">5 : </w:t>
      </w:r>
      <w:r w:rsidR="002B0F14">
        <w:rPr>
          <w:rFonts w:asciiTheme="minorHAnsi" w:hAnsiTheme="minorHAnsi" w:cstheme="minorHAnsi"/>
          <w:b/>
          <w:bCs/>
          <w:smallCaps/>
          <w:sz w:val="22"/>
          <w:szCs w:val="20"/>
        </w:rPr>
        <w:t>Assurance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L’emprunteur est tenu pour responsable des risques assurés et de tout endommagement des </w:t>
      </w:r>
      <w:bookmarkStart w:id="3" w:name="_Hlk204260528"/>
      <w:r w:rsidR="00836D50">
        <w:rPr>
          <w:color w:val="auto"/>
          <w:sz w:val="22"/>
          <w:szCs w:val="22"/>
        </w:rPr>
        <w:t>œuvres</w:t>
      </w:r>
      <w:bookmarkEnd w:id="3"/>
      <w:r>
        <w:rPr>
          <w:color w:val="auto"/>
          <w:sz w:val="22"/>
          <w:szCs w:val="22"/>
        </w:rPr>
        <w:t xml:space="preserve"> prêté</w:t>
      </w:r>
      <w:r w:rsidR="00836D50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s.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L’emprunteur s’engage à prendre, à ses frais, une assurance dans les termes suivants : </w:t>
      </w:r>
    </w:p>
    <w:p w:rsidR="002B0F14" w:rsidRDefault="002B0F14" w:rsidP="002B0F14">
      <w:pPr>
        <w:pStyle w:val="Default"/>
        <w:spacing w:after="56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Tous risques Exposition « clou à clou » </w:t>
      </w:r>
    </w:p>
    <w:p w:rsidR="002B0F14" w:rsidRDefault="002B0F14" w:rsidP="002B0F14">
      <w:pPr>
        <w:pStyle w:val="Default"/>
        <w:spacing w:after="56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Mention des périodes couvertes </w:t>
      </w:r>
    </w:p>
    <w:p w:rsidR="002B0F14" w:rsidRDefault="002B0F14" w:rsidP="002B0F14">
      <w:pPr>
        <w:pStyle w:val="Default"/>
        <w:spacing w:after="56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Mention du lieu de conservation et d’exposition des </w:t>
      </w:r>
      <w:r w:rsidR="00836D50">
        <w:rPr>
          <w:color w:val="auto"/>
          <w:sz w:val="22"/>
          <w:szCs w:val="22"/>
        </w:rPr>
        <w:t>œuvres</w:t>
      </w:r>
      <w:r>
        <w:rPr>
          <w:color w:val="auto"/>
          <w:sz w:val="22"/>
          <w:szCs w:val="22"/>
        </w:rPr>
        <w:t xml:space="preserve">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Montant en valeur agréée </w:t>
      </w:r>
    </w:p>
    <w:p w:rsidR="002B0F14" w:rsidRPr="00597AD1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Aucun document ne sera prêté avant réception de l’attestation d’assurance.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 cas de dommage, l’emprunteur préviendra immédiatement le prêteur. Aucune intervention ne sera faite sur l’œuvre sans l’accord écrit du </w:t>
      </w:r>
      <w:r w:rsidR="00B04090">
        <w:rPr>
          <w:color w:val="auto"/>
          <w:sz w:val="22"/>
          <w:szCs w:val="22"/>
        </w:rPr>
        <w:t>prêteur</w:t>
      </w:r>
      <w:r>
        <w:rPr>
          <w:color w:val="auto"/>
          <w:sz w:val="22"/>
          <w:szCs w:val="22"/>
        </w:rPr>
        <w:t xml:space="preserve">. L’emprunteur supportera les frais de restauration. En cas de perte totale, il lui faudra payer la valeur agréée indiquée sur le certificat d’assurance. </w:t>
      </w:r>
    </w:p>
    <w:p w:rsidR="00A64469" w:rsidRPr="002344C0" w:rsidRDefault="00A64469" w:rsidP="00DE494A">
      <w:pPr>
        <w:spacing w:afterLines="60" w:after="144"/>
        <w:jc w:val="both"/>
        <w:rPr>
          <w:rFonts w:asciiTheme="minorHAnsi" w:hAnsiTheme="minorHAnsi" w:cstheme="minorHAnsi"/>
          <w:sz w:val="22"/>
          <w:szCs w:val="20"/>
        </w:rPr>
      </w:pPr>
    </w:p>
    <w:p w:rsidR="0015540A" w:rsidRPr="002344C0" w:rsidRDefault="0015540A" w:rsidP="00DE494A">
      <w:pPr>
        <w:pStyle w:val="Titre5"/>
        <w:spacing w:afterLines="60" w:after="144"/>
        <w:rPr>
          <w:rFonts w:asciiTheme="minorHAnsi" w:hAnsiTheme="minorHAnsi" w:cstheme="minorHAnsi"/>
          <w:bCs/>
          <w:sz w:val="22"/>
          <w:szCs w:val="20"/>
        </w:rPr>
      </w:pPr>
      <w:r w:rsidRPr="002344C0">
        <w:rPr>
          <w:rFonts w:asciiTheme="minorHAnsi" w:hAnsiTheme="minorHAnsi" w:cstheme="minorHAnsi"/>
          <w:bCs/>
          <w:sz w:val="22"/>
          <w:szCs w:val="20"/>
        </w:rPr>
        <w:t xml:space="preserve">Article 6 : </w:t>
      </w:r>
      <w:r w:rsidR="002B0F14">
        <w:rPr>
          <w:rFonts w:asciiTheme="minorHAnsi" w:hAnsiTheme="minorHAnsi" w:cstheme="minorHAnsi"/>
          <w:bCs/>
          <w:sz w:val="22"/>
          <w:szCs w:val="20"/>
        </w:rPr>
        <w:t>Transport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frais d’emballage et de transport sont à la charge de l’emprunteur.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Tout envoi par voie postale sera systématiquement refusé.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 constat d’état des documents sera effectué par un représentant du prêteur et par un représentant de l’emprunteur, au départ et au retour. </w:t>
      </w:r>
    </w:p>
    <w:p w:rsidR="002B0F14" w:rsidRDefault="002B0F14" w:rsidP="00DE494A">
      <w:pPr>
        <w:pStyle w:val="Titre6"/>
        <w:spacing w:after="300"/>
        <w:rPr>
          <w:rFonts w:asciiTheme="minorHAnsi" w:hAnsiTheme="minorHAnsi" w:cstheme="minorHAnsi"/>
          <w:bCs/>
          <w:sz w:val="22"/>
        </w:rPr>
      </w:pPr>
    </w:p>
    <w:p w:rsidR="0015540A" w:rsidRPr="002344C0" w:rsidRDefault="0015540A" w:rsidP="00DE494A">
      <w:pPr>
        <w:pStyle w:val="Titre6"/>
        <w:spacing w:after="300"/>
        <w:rPr>
          <w:rFonts w:asciiTheme="minorHAnsi" w:hAnsiTheme="minorHAnsi" w:cstheme="minorHAnsi"/>
          <w:bCs/>
          <w:sz w:val="22"/>
        </w:rPr>
      </w:pPr>
      <w:r w:rsidRPr="002344C0">
        <w:rPr>
          <w:rFonts w:asciiTheme="minorHAnsi" w:hAnsiTheme="minorHAnsi" w:cstheme="minorHAnsi"/>
          <w:bCs/>
          <w:sz w:val="22"/>
        </w:rPr>
        <w:t xml:space="preserve">Article 7 : </w:t>
      </w:r>
      <w:r w:rsidR="002B0F14">
        <w:rPr>
          <w:rFonts w:asciiTheme="minorHAnsi" w:hAnsiTheme="minorHAnsi" w:cstheme="minorHAnsi"/>
          <w:bCs/>
          <w:sz w:val="22"/>
        </w:rPr>
        <w:t>Conditions d’exposition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L’emprunteur doit prendre toutes les mesures de précaution et de sécurité pour la protection des </w:t>
      </w:r>
      <w:r w:rsidR="00836D50">
        <w:rPr>
          <w:color w:val="auto"/>
          <w:sz w:val="22"/>
          <w:szCs w:val="22"/>
        </w:rPr>
        <w:t>œuvres</w:t>
      </w:r>
      <w:r>
        <w:rPr>
          <w:color w:val="auto"/>
          <w:sz w:val="22"/>
          <w:szCs w:val="22"/>
        </w:rPr>
        <w:t xml:space="preserve"> prêté</w:t>
      </w:r>
      <w:r w:rsidR="00836D50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s. Le prêteur se réserve un droit de contrôle, y compris pendant la durée de l’exposition. Si des conditions non satisfaisantes de conservation sont constatées, les </w:t>
      </w:r>
      <w:r w:rsidR="00836D50">
        <w:rPr>
          <w:color w:val="auto"/>
          <w:sz w:val="22"/>
          <w:szCs w:val="22"/>
        </w:rPr>
        <w:t>œuvres</w:t>
      </w:r>
      <w:r>
        <w:rPr>
          <w:color w:val="auto"/>
          <w:sz w:val="22"/>
          <w:szCs w:val="22"/>
        </w:rPr>
        <w:t xml:space="preserve"> pourront être retiré</w:t>
      </w:r>
      <w:r w:rsidR="00836D50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s immédiatement pas le prêteur. </w:t>
      </w: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2B0F14" w:rsidRDefault="002B0F14" w:rsidP="002B0F1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B0380" w:rsidRDefault="002B0F14" w:rsidP="009205B3">
      <w:pPr>
        <w:spacing w:after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</w:t>
      </w:r>
      <w:bookmarkStart w:id="4" w:name="_Hlk204258385"/>
      <w:r w:rsidR="00B04090">
        <w:rPr>
          <w:sz w:val="22"/>
          <w:szCs w:val="22"/>
        </w:rPr>
        <w:t>œuvres</w:t>
      </w:r>
      <w:bookmarkEnd w:id="4"/>
      <w:r>
        <w:rPr>
          <w:sz w:val="22"/>
          <w:szCs w:val="22"/>
        </w:rPr>
        <w:t xml:space="preserve"> emprunté</w:t>
      </w:r>
      <w:r w:rsidR="00B04090">
        <w:rPr>
          <w:sz w:val="22"/>
          <w:szCs w:val="22"/>
        </w:rPr>
        <w:t>e</w:t>
      </w:r>
      <w:r>
        <w:rPr>
          <w:sz w:val="22"/>
          <w:szCs w:val="22"/>
        </w:rPr>
        <w:t>s doivent être identifié</w:t>
      </w:r>
      <w:r w:rsidR="00B04090">
        <w:rPr>
          <w:sz w:val="22"/>
          <w:szCs w:val="22"/>
        </w:rPr>
        <w:t>e</w:t>
      </w:r>
      <w:r>
        <w:rPr>
          <w:sz w:val="22"/>
          <w:szCs w:val="22"/>
        </w:rPr>
        <w:t xml:space="preserve">s, dans l’exposition et dans toute publication annexe, avec la </w:t>
      </w:r>
      <w:r w:rsidR="00B04090">
        <w:rPr>
          <w:sz w:val="22"/>
          <w:szCs w:val="22"/>
        </w:rPr>
        <w:t>mention :</w:t>
      </w:r>
      <w:r w:rsidR="00943AE8">
        <w:rPr>
          <w:sz w:val="22"/>
          <w:szCs w:val="22"/>
        </w:rPr>
        <w:t xml:space="preserve"> </w:t>
      </w:r>
      <w:r w:rsidR="009205B3" w:rsidRPr="008C6BD7">
        <w:rPr>
          <w:rFonts w:asciiTheme="minorHAnsi" w:hAnsiTheme="minorHAnsi" w:cstheme="minorHAnsi"/>
          <w:i/>
          <w:sz w:val="22"/>
          <w:szCs w:val="22"/>
        </w:rPr>
        <w:t>Le Territoire Paris-Est-Marne &amp; Bois, un patrimoine en partage : Les hôtels de ville</w:t>
      </w:r>
      <w:r w:rsidR="009205B3">
        <w:rPr>
          <w:rFonts w:asciiTheme="minorHAnsi" w:hAnsiTheme="minorHAnsi" w:cstheme="minorHAnsi"/>
          <w:i/>
          <w:sz w:val="22"/>
          <w:szCs w:val="22"/>
        </w:rPr>
        <w:t>.</w:t>
      </w:r>
    </w:p>
    <w:p w:rsidR="002B0F14" w:rsidRDefault="002B0F14" w:rsidP="00DE494A">
      <w:pPr>
        <w:pStyle w:val="Titre5"/>
        <w:spacing w:afterLines="60" w:after="144"/>
        <w:rPr>
          <w:rFonts w:asciiTheme="minorHAnsi" w:hAnsiTheme="minorHAnsi" w:cstheme="minorHAnsi"/>
          <w:bCs/>
          <w:sz w:val="22"/>
          <w:szCs w:val="20"/>
        </w:rPr>
      </w:pPr>
    </w:p>
    <w:p w:rsidR="0015540A" w:rsidRPr="002344C0" w:rsidRDefault="0015540A" w:rsidP="00DE494A">
      <w:pPr>
        <w:pStyle w:val="Titre5"/>
        <w:spacing w:afterLines="60" w:after="144"/>
        <w:rPr>
          <w:rFonts w:asciiTheme="minorHAnsi" w:hAnsiTheme="minorHAnsi" w:cstheme="minorHAnsi"/>
          <w:bCs/>
          <w:sz w:val="22"/>
          <w:szCs w:val="20"/>
        </w:rPr>
      </w:pPr>
      <w:r w:rsidRPr="002344C0">
        <w:rPr>
          <w:rFonts w:asciiTheme="minorHAnsi" w:hAnsiTheme="minorHAnsi" w:cstheme="minorHAnsi"/>
          <w:bCs/>
          <w:sz w:val="22"/>
          <w:szCs w:val="20"/>
        </w:rPr>
        <w:t xml:space="preserve">Article 8 : </w:t>
      </w:r>
      <w:r w:rsidR="005B0380">
        <w:rPr>
          <w:rFonts w:asciiTheme="minorHAnsi" w:hAnsiTheme="minorHAnsi" w:cstheme="minorHAnsi"/>
          <w:bCs/>
          <w:sz w:val="22"/>
          <w:szCs w:val="20"/>
        </w:rPr>
        <w:t>Reproduction</w:t>
      </w:r>
    </w:p>
    <w:p w:rsidR="005B0380" w:rsidRDefault="005B0380" w:rsidP="005B038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Aucune reproduction ne peut être réalisée sans l’accord préalable du prêteur et de tout ayant-droit éventuel. </w:t>
      </w:r>
    </w:p>
    <w:p w:rsidR="00165F7D" w:rsidRDefault="00165F7D" w:rsidP="00DE494A">
      <w:pPr>
        <w:pStyle w:val="Corpsdetexte"/>
        <w:spacing w:after="300"/>
        <w:rPr>
          <w:rFonts w:asciiTheme="minorHAnsi" w:hAnsiTheme="minorHAnsi" w:cstheme="minorHAnsi"/>
          <w:sz w:val="22"/>
        </w:rPr>
      </w:pPr>
    </w:p>
    <w:p w:rsidR="0015540A" w:rsidRDefault="0015540A" w:rsidP="00165F7D">
      <w:pPr>
        <w:pStyle w:val="Corpsdetexte"/>
        <w:tabs>
          <w:tab w:val="right" w:leader="dot" w:pos="3402"/>
        </w:tabs>
        <w:spacing w:after="300"/>
        <w:rPr>
          <w:rFonts w:asciiTheme="minorHAnsi" w:hAnsiTheme="minorHAnsi" w:cstheme="minorHAnsi"/>
          <w:sz w:val="22"/>
        </w:rPr>
      </w:pPr>
      <w:r w:rsidRPr="002344C0">
        <w:rPr>
          <w:rFonts w:asciiTheme="minorHAnsi" w:hAnsiTheme="minorHAnsi" w:cstheme="minorHAnsi"/>
          <w:sz w:val="22"/>
        </w:rPr>
        <w:t>Fai</w:t>
      </w:r>
      <w:r w:rsidR="00444C69" w:rsidRPr="002344C0">
        <w:rPr>
          <w:rFonts w:asciiTheme="minorHAnsi" w:hAnsiTheme="minorHAnsi" w:cstheme="minorHAnsi"/>
          <w:sz w:val="22"/>
        </w:rPr>
        <w:t xml:space="preserve">t </w:t>
      </w:r>
      <w:r w:rsidR="00165F7D">
        <w:rPr>
          <w:rFonts w:asciiTheme="minorHAnsi" w:hAnsiTheme="minorHAnsi" w:cstheme="minorHAnsi"/>
          <w:sz w:val="22"/>
        </w:rPr>
        <w:t xml:space="preserve">à : </w:t>
      </w:r>
      <w:r w:rsidR="00444C69" w:rsidRPr="002344C0">
        <w:rPr>
          <w:rFonts w:asciiTheme="minorHAnsi" w:hAnsiTheme="minorHAnsi" w:cstheme="minorHAnsi"/>
          <w:sz w:val="22"/>
        </w:rPr>
        <w:t xml:space="preserve"> </w:t>
      </w:r>
      <w:r w:rsidR="00943AE8">
        <w:rPr>
          <w:rFonts w:asciiTheme="minorHAnsi" w:hAnsiTheme="minorHAnsi" w:cstheme="minorHAnsi"/>
          <w:sz w:val="22"/>
        </w:rPr>
        <w:t>Joinville-le-Pont</w:t>
      </w:r>
      <w:r w:rsidR="00165F7D">
        <w:rPr>
          <w:rFonts w:asciiTheme="minorHAnsi" w:hAnsiTheme="minorHAnsi" w:cstheme="minorHAnsi"/>
          <w:sz w:val="22"/>
        </w:rPr>
        <w:tab/>
      </w:r>
    </w:p>
    <w:p w:rsidR="00165F7D" w:rsidRPr="002344C0" w:rsidRDefault="00165F7D" w:rsidP="00165F7D">
      <w:pPr>
        <w:pStyle w:val="Corpsdetexte"/>
        <w:tabs>
          <w:tab w:val="right" w:leader="dot" w:pos="3402"/>
        </w:tabs>
        <w:spacing w:after="3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 : </w:t>
      </w:r>
      <w:r w:rsidR="00943AE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15540A" w:rsidRPr="002344C0" w:rsidTr="00165F7D">
        <w:tc>
          <w:tcPr>
            <w:tcW w:w="4678" w:type="dxa"/>
          </w:tcPr>
          <w:p w:rsidR="0015540A" w:rsidRPr="002344C0" w:rsidRDefault="00CC4748" w:rsidP="00165F7D">
            <w:pPr>
              <w:spacing w:after="300"/>
              <w:jc w:val="both"/>
              <w:rPr>
                <w:rFonts w:asciiTheme="minorHAnsi" w:hAnsiTheme="minorHAnsi" w:cstheme="minorHAnsi"/>
                <w:sz w:val="22"/>
              </w:rPr>
            </w:pPr>
            <w:r w:rsidRPr="002344C0">
              <w:rPr>
                <w:rFonts w:asciiTheme="minorHAnsi" w:hAnsiTheme="minorHAnsi" w:cstheme="minorHAnsi"/>
                <w:sz w:val="22"/>
              </w:rPr>
              <w:t>Pour le « </w:t>
            </w:r>
            <w:r w:rsidR="00165F7D">
              <w:rPr>
                <w:rFonts w:asciiTheme="minorHAnsi" w:hAnsiTheme="minorHAnsi" w:cstheme="minorHAnsi"/>
                <w:sz w:val="22"/>
              </w:rPr>
              <w:t>prêteur</w:t>
            </w:r>
            <w:r w:rsidR="0015540A" w:rsidRPr="002344C0">
              <w:rPr>
                <w:rFonts w:asciiTheme="minorHAnsi" w:hAnsiTheme="minorHAnsi" w:cstheme="minorHAnsi"/>
                <w:sz w:val="22"/>
              </w:rPr>
              <w:t> »</w:t>
            </w:r>
          </w:p>
        </w:tc>
        <w:tc>
          <w:tcPr>
            <w:tcW w:w="4394" w:type="dxa"/>
          </w:tcPr>
          <w:p w:rsidR="0015540A" w:rsidRPr="002344C0" w:rsidRDefault="0094693C" w:rsidP="00165F7D">
            <w:pPr>
              <w:spacing w:after="300"/>
              <w:jc w:val="both"/>
              <w:rPr>
                <w:rFonts w:asciiTheme="minorHAnsi" w:hAnsiTheme="minorHAnsi" w:cstheme="minorHAnsi"/>
                <w:sz w:val="22"/>
              </w:rPr>
            </w:pPr>
            <w:r w:rsidRPr="002344C0">
              <w:rPr>
                <w:rFonts w:asciiTheme="minorHAnsi" w:hAnsiTheme="minorHAnsi" w:cstheme="minorHAnsi"/>
                <w:sz w:val="22"/>
              </w:rPr>
              <w:t xml:space="preserve">Pour </w:t>
            </w:r>
            <w:r w:rsidR="000F5593" w:rsidRPr="002344C0">
              <w:rPr>
                <w:rFonts w:asciiTheme="minorHAnsi" w:hAnsiTheme="minorHAnsi" w:cstheme="minorHAnsi"/>
                <w:sz w:val="22"/>
              </w:rPr>
              <w:t>l</w:t>
            </w:r>
            <w:proofErr w:type="gramStart"/>
            <w:r w:rsidR="000F5593" w:rsidRPr="002344C0">
              <w:rPr>
                <w:rFonts w:asciiTheme="minorHAnsi" w:hAnsiTheme="minorHAnsi" w:cstheme="minorHAnsi"/>
                <w:sz w:val="22"/>
              </w:rPr>
              <w:t>’«</w:t>
            </w:r>
            <w:proofErr w:type="gramEnd"/>
            <w:r w:rsidR="00FF6943" w:rsidRPr="002344C0">
              <w:rPr>
                <w:rFonts w:asciiTheme="minorHAnsi" w:hAnsiTheme="minorHAnsi" w:cstheme="minorHAnsi"/>
                <w:sz w:val="22"/>
              </w:rPr>
              <w:t> </w:t>
            </w:r>
            <w:r w:rsidR="00165F7D">
              <w:rPr>
                <w:rFonts w:asciiTheme="minorHAnsi" w:hAnsiTheme="minorHAnsi" w:cstheme="minorHAnsi"/>
                <w:sz w:val="22"/>
              </w:rPr>
              <w:t>emprunteur</w:t>
            </w:r>
            <w:r w:rsidR="0015540A" w:rsidRPr="002344C0">
              <w:rPr>
                <w:rFonts w:asciiTheme="minorHAnsi" w:hAnsiTheme="minorHAnsi" w:cstheme="minorHAnsi"/>
                <w:sz w:val="22"/>
              </w:rPr>
              <w:t> »</w:t>
            </w:r>
          </w:p>
        </w:tc>
      </w:tr>
    </w:tbl>
    <w:p w:rsidR="00E32DB1" w:rsidRPr="002344C0" w:rsidRDefault="00E32DB1" w:rsidP="00DE494A">
      <w:pPr>
        <w:spacing w:after="300"/>
        <w:jc w:val="both"/>
        <w:rPr>
          <w:rFonts w:asciiTheme="minorHAnsi" w:hAnsiTheme="minorHAnsi" w:cstheme="minorHAnsi"/>
          <w:sz w:val="22"/>
        </w:rPr>
      </w:pPr>
    </w:p>
    <w:sectPr w:rsidR="00E32DB1" w:rsidRPr="002344C0">
      <w:footerReference w:type="even" r:id="rId9"/>
      <w:footerReference w:type="default" r:id="rId10"/>
      <w:pgSz w:w="11907" w:h="16840" w:code="9"/>
      <w:pgMar w:top="1418" w:right="1134" w:bottom="1418" w:left="1701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14" w:rsidRDefault="002B0F14">
      <w:r>
        <w:separator/>
      </w:r>
    </w:p>
  </w:endnote>
  <w:endnote w:type="continuationSeparator" w:id="0">
    <w:p w:rsidR="002B0F14" w:rsidRDefault="002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14" w:rsidRDefault="002B0F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B0F14" w:rsidRDefault="002B0F1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14" w:rsidRDefault="002B0F14">
    <w:pPr>
      <w:pStyle w:val="Pieddepage"/>
      <w:framePr w:wrap="around" w:vAnchor="text" w:hAnchor="margin" w:xAlign="right" w:y="1"/>
      <w:rPr>
        <w:rStyle w:val="Numrodepag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0"/>
      <w:gridCol w:w="4542"/>
    </w:tblGrid>
    <w:tr w:rsidR="002B0F14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2B0F14" w:rsidRDefault="002B0F14">
          <w:pPr>
            <w:pStyle w:val="Pieddepage"/>
            <w:ind w:right="360"/>
            <w:rPr>
              <w:rFonts w:ascii="Arial" w:hAnsi="Arial" w:cs="Arial"/>
              <w:sz w:val="14"/>
            </w:rPr>
          </w:pP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2B0F14" w:rsidRDefault="002B0F14">
          <w:pPr>
            <w:pStyle w:val="Pieddepage"/>
            <w:ind w:right="360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Page </w:t>
          </w:r>
          <w:r>
            <w:rPr>
              <w:rStyle w:val="Numrodepage"/>
              <w:rFonts w:ascii="Arial" w:hAnsi="Arial" w:cs="Arial"/>
              <w:sz w:val="14"/>
            </w:rPr>
            <w:fldChar w:fldCharType="begin"/>
          </w:r>
          <w:r>
            <w:rPr>
              <w:rStyle w:val="Numrodepage"/>
              <w:rFonts w:ascii="Arial" w:hAnsi="Arial" w:cs="Arial"/>
              <w:sz w:val="14"/>
            </w:rPr>
            <w:instrText xml:space="preserve"> PAGE </w:instrText>
          </w:r>
          <w:r>
            <w:rPr>
              <w:rStyle w:val="Numrodepage"/>
              <w:rFonts w:ascii="Arial" w:hAnsi="Arial" w:cs="Arial"/>
              <w:sz w:val="14"/>
            </w:rPr>
            <w:fldChar w:fldCharType="separate"/>
          </w:r>
          <w:r w:rsidR="00D46E93">
            <w:rPr>
              <w:rStyle w:val="Numrodepage"/>
              <w:rFonts w:ascii="Arial" w:hAnsi="Arial" w:cs="Arial"/>
              <w:noProof/>
              <w:sz w:val="14"/>
            </w:rPr>
            <w:t>3</w:t>
          </w:r>
          <w:r>
            <w:rPr>
              <w:rStyle w:val="Numrodepage"/>
              <w:rFonts w:ascii="Arial" w:hAnsi="Arial" w:cs="Arial"/>
              <w:sz w:val="14"/>
            </w:rPr>
            <w:fldChar w:fldCharType="end"/>
          </w:r>
          <w:r>
            <w:rPr>
              <w:rStyle w:val="Numrodepage"/>
              <w:rFonts w:ascii="Arial" w:hAnsi="Arial" w:cs="Arial"/>
              <w:sz w:val="14"/>
            </w:rPr>
            <w:t xml:space="preserve"> sur </w:t>
          </w:r>
          <w:r>
            <w:rPr>
              <w:rStyle w:val="Numrodepage"/>
              <w:rFonts w:ascii="Arial" w:hAnsi="Arial" w:cs="Arial"/>
              <w:sz w:val="14"/>
            </w:rPr>
            <w:fldChar w:fldCharType="begin"/>
          </w:r>
          <w:r>
            <w:rPr>
              <w:rStyle w:val="Numrodepage"/>
              <w:rFonts w:ascii="Arial" w:hAnsi="Arial" w:cs="Arial"/>
              <w:sz w:val="14"/>
            </w:rPr>
            <w:instrText xml:space="preserve"> NUMPAGES </w:instrText>
          </w:r>
          <w:r>
            <w:rPr>
              <w:rStyle w:val="Numrodepage"/>
              <w:rFonts w:ascii="Arial" w:hAnsi="Arial" w:cs="Arial"/>
              <w:sz w:val="14"/>
            </w:rPr>
            <w:fldChar w:fldCharType="separate"/>
          </w:r>
          <w:r w:rsidR="00D46E93">
            <w:rPr>
              <w:rStyle w:val="Numrodepage"/>
              <w:rFonts w:ascii="Arial" w:hAnsi="Arial" w:cs="Arial"/>
              <w:noProof/>
              <w:sz w:val="14"/>
            </w:rPr>
            <w:t>3</w:t>
          </w:r>
          <w:r>
            <w:rPr>
              <w:rStyle w:val="Numrodepage"/>
              <w:rFonts w:ascii="Arial" w:hAnsi="Arial" w:cs="Arial"/>
              <w:sz w:val="14"/>
            </w:rPr>
            <w:fldChar w:fldCharType="end"/>
          </w:r>
        </w:p>
      </w:tc>
    </w:tr>
  </w:tbl>
  <w:p w:rsidR="002B0F14" w:rsidRDefault="002B0F1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14" w:rsidRDefault="002B0F14">
      <w:r>
        <w:separator/>
      </w:r>
    </w:p>
  </w:footnote>
  <w:footnote w:type="continuationSeparator" w:id="0">
    <w:p w:rsidR="002B0F14" w:rsidRDefault="002B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F18"/>
    <w:multiLevelType w:val="hybridMultilevel"/>
    <w:tmpl w:val="9A26287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66F"/>
    <w:multiLevelType w:val="hybridMultilevel"/>
    <w:tmpl w:val="E82697D8"/>
    <w:lvl w:ilvl="0" w:tplc="28629E9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52A0C"/>
    <w:multiLevelType w:val="hybridMultilevel"/>
    <w:tmpl w:val="19BED8B8"/>
    <w:lvl w:ilvl="0" w:tplc="F1C6FF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BBC"/>
    <w:multiLevelType w:val="hybridMultilevel"/>
    <w:tmpl w:val="263E76FC"/>
    <w:lvl w:ilvl="0" w:tplc="DE342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73E8"/>
    <w:multiLevelType w:val="hybridMultilevel"/>
    <w:tmpl w:val="60B0BE10"/>
    <w:lvl w:ilvl="0" w:tplc="6B0C0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670"/>
    <w:multiLevelType w:val="hybridMultilevel"/>
    <w:tmpl w:val="46CA115C"/>
    <w:lvl w:ilvl="0" w:tplc="CD3E75F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45"/>
    <w:rsid w:val="000330F2"/>
    <w:rsid w:val="00051BF5"/>
    <w:rsid w:val="000810B5"/>
    <w:rsid w:val="000A3362"/>
    <w:rsid w:val="000B212B"/>
    <w:rsid w:val="000B6E92"/>
    <w:rsid w:val="000C2C87"/>
    <w:rsid w:val="000D7851"/>
    <w:rsid w:val="000F0CE5"/>
    <w:rsid w:val="000F264F"/>
    <w:rsid w:val="000F280D"/>
    <w:rsid w:val="000F5593"/>
    <w:rsid w:val="00116956"/>
    <w:rsid w:val="00124499"/>
    <w:rsid w:val="0015540A"/>
    <w:rsid w:val="00165F7D"/>
    <w:rsid w:val="00171413"/>
    <w:rsid w:val="001A3D3E"/>
    <w:rsid w:val="001A4E5B"/>
    <w:rsid w:val="001C1A79"/>
    <w:rsid w:val="001D1E86"/>
    <w:rsid w:val="001D65BD"/>
    <w:rsid w:val="002040D0"/>
    <w:rsid w:val="00227070"/>
    <w:rsid w:val="002344C0"/>
    <w:rsid w:val="0023513A"/>
    <w:rsid w:val="002373EF"/>
    <w:rsid w:val="00253856"/>
    <w:rsid w:val="00263942"/>
    <w:rsid w:val="00290E2D"/>
    <w:rsid w:val="00295382"/>
    <w:rsid w:val="002B0F14"/>
    <w:rsid w:val="002C1C3F"/>
    <w:rsid w:val="002C6170"/>
    <w:rsid w:val="002E7006"/>
    <w:rsid w:val="002F60D1"/>
    <w:rsid w:val="00306E53"/>
    <w:rsid w:val="003112E9"/>
    <w:rsid w:val="003136F9"/>
    <w:rsid w:val="00323368"/>
    <w:rsid w:val="003423BD"/>
    <w:rsid w:val="003530BE"/>
    <w:rsid w:val="00362A2B"/>
    <w:rsid w:val="00365F04"/>
    <w:rsid w:val="003848E3"/>
    <w:rsid w:val="003A6987"/>
    <w:rsid w:val="003C2DDC"/>
    <w:rsid w:val="003E41A5"/>
    <w:rsid w:val="003E5C83"/>
    <w:rsid w:val="003E5D64"/>
    <w:rsid w:val="00412881"/>
    <w:rsid w:val="004272DE"/>
    <w:rsid w:val="004343A9"/>
    <w:rsid w:val="004370EC"/>
    <w:rsid w:val="00444C69"/>
    <w:rsid w:val="004674C9"/>
    <w:rsid w:val="00495A03"/>
    <w:rsid w:val="004A65A4"/>
    <w:rsid w:val="004B0CD0"/>
    <w:rsid w:val="004C01E2"/>
    <w:rsid w:val="004E1C85"/>
    <w:rsid w:val="004F25E1"/>
    <w:rsid w:val="004F66AA"/>
    <w:rsid w:val="004F7DC5"/>
    <w:rsid w:val="00501073"/>
    <w:rsid w:val="00513345"/>
    <w:rsid w:val="005202F2"/>
    <w:rsid w:val="005214D3"/>
    <w:rsid w:val="0052402B"/>
    <w:rsid w:val="005353D6"/>
    <w:rsid w:val="00565D5C"/>
    <w:rsid w:val="0056724A"/>
    <w:rsid w:val="00590D42"/>
    <w:rsid w:val="005927F3"/>
    <w:rsid w:val="00597F18"/>
    <w:rsid w:val="005A1E2F"/>
    <w:rsid w:val="005A2ED4"/>
    <w:rsid w:val="005B0380"/>
    <w:rsid w:val="005B17B8"/>
    <w:rsid w:val="005B349A"/>
    <w:rsid w:val="005E056A"/>
    <w:rsid w:val="00622444"/>
    <w:rsid w:val="006347BE"/>
    <w:rsid w:val="00672F9C"/>
    <w:rsid w:val="00674A4E"/>
    <w:rsid w:val="00693E5A"/>
    <w:rsid w:val="006A5617"/>
    <w:rsid w:val="006D60A8"/>
    <w:rsid w:val="007077BF"/>
    <w:rsid w:val="00721D71"/>
    <w:rsid w:val="00731840"/>
    <w:rsid w:val="0078521C"/>
    <w:rsid w:val="0078635D"/>
    <w:rsid w:val="007C4A7D"/>
    <w:rsid w:val="007E5B94"/>
    <w:rsid w:val="007E79A3"/>
    <w:rsid w:val="00835A2D"/>
    <w:rsid w:val="00836D50"/>
    <w:rsid w:val="00843578"/>
    <w:rsid w:val="008560D4"/>
    <w:rsid w:val="0088091C"/>
    <w:rsid w:val="00892A87"/>
    <w:rsid w:val="00896FF1"/>
    <w:rsid w:val="008B139F"/>
    <w:rsid w:val="008C4017"/>
    <w:rsid w:val="008C628E"/>
    <w:rsid w:val="008C6BD7"/>
    <w:rsid w:val="00905652"/>
    <w:rsid w:val="0090612A"/>
    <w:rsid w:val="009205B3"/>
    <w:rsid w:val="00921134"/>
    <w:rsid w:val="00943AE8"/>
    <w:rsid w:val="0094693C"/>
    <w:rsid w:val="009505AD"/>
    <w:rsid w:val="00982E05"/>
    <w:rsid w:val="009B6310"/>
    <w:rsid w:val="009D25DC"/>
    <w:rsid w:val="009D2D3E"/>
    <w:rsid w:val="009E56E2"/>
    <w:rsid w:val="00A0583E"/>
    <w:rsid w:val="00A12B8A"/>
    <w:rsid w:val="00A165AC"/>
    <w:rsid w:val="00A22ABC"/>
    <w:rsid w:val="00A61408"/>
    <w:rsid w:val="00A64469"/>
    <w:rsid w:val="00A70D53"/>
    <w:rsid w:val="00A87C35"/>
    <w:rsid w:val="00AA609B"/>
    <w:rsid w:val="00AD49F4"/>
    <w:rsid w:val="00AD4D68"/>
    <w:rsid w:val="00AE1B55"/>
    <w:rsid w:val="00B04090"/>
    <w:rsid w:val="00B241FF"/>
    <w:rsid w:val="00B3452C"/>
    <w:rsid w:val="00B6068F"/>
    <w:rsid w:val="00B738E7"/>
    <w:rsid w:val="00B75F15"/>
    <w:rsid w:val="00B76E71"/>
    <w:rsid w:val="00B932C4"/>
    <w:rsid w:val="00BA150A"/>
    <w:rsid w:val="00BB1AD8"/>
    <w:rsid w:val="00BD6279"/>
    <w:rsid w:val="00C4526E"/>
    <w:rsid w:val="00C4590F"/>
    <w:rsid w:val="00C73BA7"/>
    <w:rsid w:val="00C76CF7"/>
    <w:rsid w:val="00C953D9"/>
    <w:rsid w:val="00CC4748"/>
    <w:rsid w:val="00D14F7A"/>
    <w:rsid w:val="00D21B13"/>
    <w:rsid w:val="00D260AC"/>
    <w:rsid w:val="00D30E4A"/>
    <w:rsid w:val="00D46E93"/>
    <w:rsid w:val="00D615BF"/>
    <w:rsid w:val="00D772EE"/>
    <w:rsid w:val="00D8714B"/>
    <w:rsid w:val="00D91BFA"/>
    <w:rsid w:val="00DA091B"/>
    <w:rsid w:val="00DA5E6E"/>
    <w:rsid w:val="00DC3DD1"/>
    <w:rsid w:val="00DD4048"/>
    <w:rsid w:val="00DE494A"/>
    <w:rsid w:val="00E0139F"/>
    <w:rsid w:val="00E05127"/>
    <w:rsid w:val="00E11947"/>
    <w:rsid w:val="00E16BE8"/>
    <w:rsid w:val="00E32DB1"/>
    <w:rsid w:val="00E335EA"/>
    <w:rsid w:val="00E44C63"/>
    <w:rsid w:val="00E454F3"/>
    <w:rsid w:val="00E6097B"/>
    <w:rsid w:val="00E8112A"/>
    <w:rsid w:val="00E9124E"/>
    <w:rsid w:val="00EC0345"/>
    <w:rsid w:val="00EC5D94"/>
    <w:rsid w:val="00F01CE8"/>
    <w:rsid w:val="00F10992"/>
    <w:rsid w:val="00F132DE"/>
    <w:rsid w:val="00F24D7D"/>
    <w:rsid w:val="00F86635"/>
    <w:rsid w:val="00FA3A18"/>
    <w:rsid w:val="00FB4BD5"/>
    <w:rsid w:val="00FD7E98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EA79DC5"/>
  <w15:docId w15:val="{446D7489-72AF-44A4-9E9F-8DC9EB34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5B3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 (W1)" w:hAnsi="Arial (W1)" w:cs="Arial"/>
      <w:b/>
      <w:smallCaps/>
      <w:sz w:val="20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 (W1)" w:hAnsi="Arial (W1)" w:cs="Arial"/>
      <w:b/>
      <w:smallCaps/>
      <w:sz w:val="20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Times New (W1)" w:hAnsi="Times New (W1)"/>
      <w:b/>
      <w:smallCaps/>
    </w:rPr>
  </w:style>
  <w:style w:type="paragraph" w:styleId="Titre7">
    <w:name w:val="heading 7"/>
    <w:basedOn w:val="Normal"/>
    <w:next w:val="Normal"/>
    <w:qFormat/>
    <w:pPr>
      <w:keepNext/>
      <w:spacing w:after="300"/>
      <w:jc w:val="both"/>
      <w:outlineLvl w:val="6"/>
    </w:pPr>
    <w:rPr>
      <w:rFonts w:ascii="Arial" w:hAnsi="Arial" w:cs="Arial"/>
      <w:b/>
      <w:bCs/>
      <w:smallCaps/>
      <w:sz w:val="22"/>
    </w:rPr>
  </w:style>
  <w:style w:type="paragraph" w:styleId="Titre8">
    <w:name w:val="heading 8"/>
    <w:basedOn w:val="Normal"/>
    <w:next w:val="Normal"/>
    <w:qFormat/>
    <w:pPr>
      <w:keepNext/>
      <w:spacing w:after="300"/>
      <w:outlineLvl w:val="7"/>
    </w:pPr>
    <w:rPr>
      <w:rFonts w:ascii="Arial" w:hAnsi="Arial" w:cs="Arial"/>
      <w:b/>
      <w:bCs/>
      <w:smallCap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customStyle="1" w:styleId="normalln">
    <w:name w:val="normal ln"/>
    <w:basedOn w:val="Normal"/>
    <w:autoRedefine/>
    <w:pPr>
      <w:jc w:val="both"/>
    </w:pPr>
    <w:rPr>
      <w:rFonts w:ascii="Arial" w:hAnsi="Arial" w:cs="Arial"/>
      <w:color w:val="000000"/>
      <w:spacing w:val="-3"/>
      <w:sz w:val="21"/>
      <w:szCs w:val="21"/>
    </w:rPr>
  </w:style>
  <w:style w:type="paragraph" w:styleId="Retraitcorpsdetexte2">
    <w:name w:val="Body Text Indent 2"/>
    <w:basedOn w:val="Normal"/>
    <w:semiHidden/>
    <w:pPr>
      <w:ind w:left="360"/>
      <w:jc w:val="both"/>
    </w:pPr>
    <w:rPr>
      <w:rFonts w:ascii="Arial" w:hAnsi="Arial" w:cs="Arial"/>
      <w:sz w:val="20"/>
    </w:rPr>
  </w:style>
  <w:style w:type="paragraph" w:styleId="Corpsdetexte2">
    <w:name w:val="Body Text 2"/>
    <w:basedOn w:val="Normal"/>
    <w:semiHidden/>
    <w:pPr>
      <w:spacing w:afterLines="60" w:after="144"/>
      <w:jc w:val="both"/>
    </w:pPr>
    <w:rPr>
      <w:rFonts w:ascii="Arial" w:hAnsi="Arial" w:cs="Arial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spacing w:after="300"/>
    </w:pPr>
    <w:rPr>
      <w:rFonts w:ascii="Arial" w:hAnsi="Arial" w:cs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52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52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2A2B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2040D0"/>
    <w:pPr>
      <w:ind w:left="720"/>
      <w:contextualSpacing/>
    </w:pPr>
  </w:style>
  <w:style w:type="paragraph" w:customStyle="1" w:styleId="Standard">
    <w:name w:val="Standard"/>
    <w:rsid w:val="001A3D3E"/>
    <w:pPr>
      <w:widowControl w:val="0"/>
      <w:suppressAutoHyphens/>
      <w:autoSpaceDN w:val="0"/>
      <w:textAlignment w:val="baseline"/>
    </w:pPr>
    <w:rPr>
      <w:rFonts w:ascii="Helvetica" w:hAnsi="Helvetica" w:cs="Helvetica"/>
      <w:kern w:val="3"/>
      <w:sz w:val="24"/>
      <w:szCs w:val="24"/>
      <w:lang w:eastAsia="zh-CN" w:bidi="hi-IN"/>
    </w:rPr>
  </w:style>
  <w:style w:type="paragraph" w:customStyle="1" w:styleId="Default">
    <w:name w:val="Default"/>
    <w:rsid w:val="00234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rsid w:val="008C6BD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74D2-C15F-4459-88FC-A5880491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488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DU VAL-DE-MARNE</vt:lpstr>
    </vt:vector>
  </TitlesOfParts>
  <Company>CG94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DU VAL-DE-MARNE</dc:title>
  <dc:creator>Judith, Mylene</dc:creator>
  <cp:lastModifiedBy>Vincent Villette</cp:lastModifiedBy>
  <cp:revision>3</cp:revision>
  <cp:lastPrinted>2018-04-13T09:31:00Z</cp:lastPrinted>
  <dcterms:created xsi:type="dcterms:W3CDTF">2025-11-18T09:52:00Z</dcterms:created>
  <dcterms:modified xsi:type="dcterms:W3CDTF">2025-11-18T10:38:00Z</dcterms:modified>
</cp:coreProperties>
</file>